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76" w:rsidRDefault="008B0876" w:rsidP="008B0876">
      <w:pPr>
        <w:rPr>
          <w:sz w:val="24"/>
          <w:szCs w:val="24"/>
        </w:rPr>
      </w:pPr>
      <w:r w:rsidRPr="008B0876">
        <w:rPr>
          <w:sz w:val="24"/>
          <w:szCs w:val="24"/>
        </w:rPr>
        <w:t xml:space="preserve">                       </w:t>
      </w:r>
      <w:r>
        <w:rPr>
          <w:sz w:val="24"/>
          <w:szCs w:val="24"/>
        </w:rPr>
        <w:t xml:space="preserve"> </w:t>
      </w:r>
      <w:r w:rsidR="007B1799">
        <w:rPr>
          <w:sz w:val="24"/>
          <w:szCs w:val="24"/>
        </w:rPr>
        <w:t xml:space="preserve">                           </w:t>
      </w:r>
      <w:r>
        <w:rPr>
          <w:sz w:val="24"/>
          <w:szCs w:val="24"/>
        </w:rPr>
        <w:t xml:space="preserve">       </w:t>
      </w:r>
      <w:bookmarkStart w:id="0" w:name="_GoBack"/>
      <w:bookmarkEnd w:id="0"/>
    </w:p>
    <w:p w:rsidR="00664068" w:rsidRDefault="008B0876" w:rsidP="008B0876">
      <w:pPr>
        <w:rPr>
          <w:sz w:val="24"/>
          <w:szCs w:val="24"/>
        </w:rPr>
      </w:pPr>
      <w:r>
        <w:rPr>
          <w:sz w:val="24"/>
          <w:szCs w:val="24"/>
        </w:rPr>
        <w:t xml:space="preserve">                                               </w:t>
      </w:r>
      <w:r w:rsidRPr="008B0876">
        <w:rPr>
          <w:sz w:val="24"/>
          <w:szCs w:val="24"/>
        </w:rPr>
        <w:t xml:space="preserve">Portaria </w:t>
      </w:r>
      <w:r>
        <w:rPr>
          <w:sz w:val="24"/>
          <w:szCs w:val="24"/>
        </w:rPr>
        <w:t>n° 01/2021</w:t>
      </w:r>
    </w:p>
    <w:p w:rsidR="008B0876" w:rsidRDefault="008B0876" w:rsidP="008B0876">
      <w:pPr>
        <w:rPr>
          <w:sz w:val="24"/>
          <w:szCs w:val="24"/>
        </w:rPr>
      </w:pPr>
      <w:r>
        <w:rPr>
          <w:sz w:val="24"/>
          <w:szCs w:val="24"/>
        </w:rPr>
        <w:t xml:space="preserve"> </w:t>
      </w:r>
    </w:p>
    <w:p w:rsidR="008B0876" w:rsidRPr="007B1799" w:rsidRDefault="008B0876" w:rsidP="008B0876">
      <w:pPr>
        <w:ind w:left="2779" w:right="1191" w:hanging="284"/>
        <w:jc w:val="both"/>
        <w:rPr>
          <w:i/>
          <w:sz w:val="24"/>
          <w:szCs w:val="24"/>
        </w:rPr>
      </w:pPr>
      <w:r w:rsidRPr="007B1799">
        <w:rPr>
          <w:i/>
          <w:sz w:val="24"/>
          <w:szCs w:val="24"/>
        </w:rPr>
        <w:t xml:space="preserve">     Designa o encarregado para atuar como canal de comunicação no âmbito da Associação das Câmaras Municipais do Oeste de Santa Catarina Acamosc, nos termos da Lei Federal 13.709 de 14 de agosto de 2018</w:t>
      </w:r>
      <w:r w:rsidR="007B1799">
        <w:rPr>
          <w:i/>
          <w:sz w:val="24"/>
          <w:szCs w:val="24"/>
        </w:rPr>
        <w:t>.</w:t>
      </w:r>
    </w:p>
    <w:p w:rsidR="008B0876" w:rsidRDefault="008B0876" w:rsidP="008B0876">
      <w:pPr>
        <w:ind w:left="2779" w:right="1191" w:hanging="284"/>
        <w:jc w:val="both"/>
        <w:rPr>
          <w:sz w:val="24"/>
          <w:szCs w:val="24"/>
        </w:rPr>
      </w:pPr>
    </w:p>
    <w:p w:rsidR="008B0876" w:rsidRDefault="008B0876" w:rsidP="007B1799">
      <w:pPr>
        <w:ind w:right="1191"/>
        <w:jc w:val="both"/>
        <w:rPr>
          <w:sz w:val="24"/>
          <w:szCs w:val="24"/>
        </w:rPr>
      </w:pPr>
    </w:p>
    <w:p w:rsidR="008B0876" w:rsidRDefault="008B0876" w:rsidP="008B0876">
      <w:pPr>
        <w:ind w:right="1191"/>
        <w:jc w:val="both"/>
        <w:rPr>
          <w:sz w:val="24"/>
          <w:szCs w:val="24"/>
        </w:rPr>
      </w:pPr>
      <w:r>
        <w:rPr>
          <w:sz w:val="24"/>
          <w:szCs w:val="24"/>
        </w:rPr>
        <w:t>O Presidente da Associação das Câmaras Municipais do Oeste de Santa Catarina – ACAMOSC, no uso de suas atribuições legais, resolve:</w:t>
      </w:r>
    </w:p>
    <w:p w:rsidR="008B0876" w:rsidRDefault="008B0876" w:rsidP="008B0876">
      <w:pPr>
        <w:ind w:right="1191"/>
        <w:jc w:val="both"/>
        <w:rPr>
          <w:sz w:val="24"/>
          <w:szCs w:val="24"/>
        </w:rPr>
      </w:pPr>
    </w:p>
    <w:p w:rsidR="008B0876" w:rsidRDefault="008B0876" w:rsidP="008B0876">
      <w:pPr>
        <w:ind w:right="1191"/>
        <w:jc w:val="both"/>
        <w:rPr>
          <w:sz w:val="24"/>
          <w:szCs w:val="24"/>
        </w:rPr>
      </w:pPr>
    </w:p>
    <w:p w:rsidR="008B0876" w:rsidRDefault="008B0876" w:rsidP="007B1799">
      <w:pPr>
        <w:spacing w:line="360" w:lineRule="auto"/>
        <w:ind w:right="1191" w:firstLine="567"/>
        <w:jc w:val="both"/>
        <w:rPr>
          <w:sz w:val="24"/>
          <w:szCs w:val="24"/>
        </w:rPr>
      </w:pPr>
      <w:r>
        <w:rPr>
          <w:sz w:val="24"/>
          <w:szCs w:val="24"/>
        </w:rPr>
        <w:t xml:space="preserve">Art. 1° Designa o Funcionário </w:t>
      </w:r>
      <w:proofErr w:type="spellStart"/>
      <w:r>
        <w:rPr>
          <w:sz w:val="24"/>
          <w:szCs w:val="24"/>
        </w:rPr>
        <w:t>Eloi</w:t>
      </w:r>
      <w:proofErr w:type="spellEnd"/>
      <w:r>
        <w:rPr>
          <w:sz w:val="24"/>
          <w:szCs w:val="24"/>
        </w:rPr>
        <w:t xml:space="preserve"> de Oliveira </w:t>
      </w:r>
      <w:proofErr w:type="spellStart"/>
      <w:r>
        <w:rPr>
          <w:sz w:val="24"/>
          <w:szCs w:val="24"/>
        </w:rPr>
        <w:t>Siarpinski</w:t>
      </w:r>
      <w:proofErr w:type="spellEnd"/>
      <w:r>
        <w:rPr>
          <w:sz w:val="24"/>
          <w:szCs w:val="24"/>
        </w:rPr>
        <w:t xml:space="preserve">, Secretário da Acamosc, para o </w:t>
      </w:r>
      <w:r w:rsidR="007B1799">
        <w:rPr>
          <w:sz w:val="24"/>
          <w:szCs w:val="24"/>
        </w:rPr>
        <w:t>exercício</w:t>
      </w:r>
      <w:r>
        <w:rPr>
          <w:sz w:val="24"/>
          <w:szCs w:val="24"/>
        </w:rPr>
        <w:t xml:space="preserve"> da função de encarregado pela comunicação entre o controlador, titular dos dados e a autoridade nacional de proteção de dados (ANPD), conforme a Lei federal 13.709, de 14 de agosto de 2018 – Lei Geral de Proteção de Dados.</w:t>
      </w:r>
    </w:p>
    <w:p w:rsidR="008B0876" w:rsidRDefault="008B0876" w:rsidP="007B1799">
      <w:pPr>
        <w:spacing w:line="360" w:lineRule="auto"/>
        <w:ind w:right="1191"/>
        <w:jc w:val="both"/>
        <w:rPr>
          <w:sz w:val="24"/>
          <w:szCs w:val="24"/>
        </w:rPr>
      </w:pPr>
    </w:p>
    <w:p w:rsidR="008B0876" w:rsidRDefault="008B0876" w:rsidP="007B1799">
      <w:pPr>
        <w:spacing w:line="360" w:lineRule="auto"/>
        <w:ind w:right="1191" w:firstLine="567"/>
        <w:jc w:val="both"/>
        <w:rPr>
          <w:sz w:val="24"/>
          <w:szCs w:val="24"/>
        </w:rPr>
      </w:pPr>
      <w:r>
        <w:rPr>
          <w:sz w:val="24"/>
          <w:szCs w:val="24"/>
        </w:rPr>
        <w:t>Art. 2° São atribuições do encarregado:</w:t>
      </w:r>
    </w:p>
    <w:p w:rsidR="007B1799" w:rsidRDefault="007B1799" w:rsidP="007B1799">
      <w:pPr>
        <w:spacing w:line="360" w:lineRule="auto"/>
        <w:ind w:right="1191" w:firstLine="567"/>
        <w:jc w:val="both"/>
        <w:rPr>
          <w:sz w:val="24"/>
          <w:szCs w:val="24"/>
        </w:rPr>
      </w:pPr>
      <w:r>
        <w:rPr>
          <w:sz w:val="24"/>
          <w:szCs w:val="24"/>
        </w:rPr>
        <w:t>I Aceitar reclamações e comunicações dos titulares, prestar esclarecimentos e adotar providências;</w:t>
      </w:r>
    </w:p>
    <w:p w:rsidR="007B1799" w:rsidRDefault="007B1799" w:rsidP="007B1799">
      <w:pPr>
        <w:spacing w:line="360" w:lineRule="auto"/>
        <w:ind w:right="1191" w:firstLine="567"/>
        <w:jc w:val="both"/>
        <w:rPr>
          <w:sz w:val="24"/>
          <w:szCs w:val="24"/>
        </w:rPr>
      </w:pPr>
      <w:r>
        <w:rPr>
          <w:sz w:val="24"/>
          <w:szCs w:val="24"/>
        </w:rPr>
        <w:t>II Receber comunicações da autoridade nacional e adotar providências;</w:t>
      </w:r>
    </w:p>
    <w:p w:rsidR="008B0876" w:rsidRDefault="007B1799" w:rsidP="007B1799">
      <w:pPr>
        <w:spacing w:line="360" w:lineRule="auto"/>
        <w:ind w:right="1191" w:firstLine="567"/>
        <w:jc w:val="both"/>
        <w:rPr>
          <w:sz w:val="24"/>
          <w:szCs w:val="24"/>
        </w:rPr>
      </w:pPr>
      <w:r>
        <w:rPr>
          <w:sz w:val="24"/>
          <w:szCs w:val="24"/>
        </w:rPr>
        <w:t xml:space="preserve">III Orientar os funcionários e os prestadores de serviços da entidade a respeito das práticas a serem adotadas em relação </w:t>
      </w:r>
      <w:proofErr w:type="spellStart"/>
      <w:r>
        <w:rPr>
          <w:sz w:val="24"/>
          <w:szCs w:val="24"/>
        </w:rPr>
        <w:t>á</w:t>
      </w:r>
      <w:proofErr w:type="spellEnd"/>
      <w:r>
        <w:rPr>
          <w:sz w:val="24"/>
          <w:szCs w:val="24"/>
        </w:rPr>
        <w:t xml:space="preserve"> proteção de dados pessoais;</w:t>
      </w:r>
    </w:p>
    <w:p w:rsidR="007B1799" w:rsidRDefault="007B1799" w:rsidP="007B1799">
      <w:pPr>
        <w:spacing w:line="360" w:lineRule="auto"/>
        <w:ind w:right="1191" w:firstLine="567"/>
        <w:jc w:val="both"/>
        <w:rPr>
          <w:sz w:val="24"/>
          <w:szCs w:val="24"/>
        </w:rPr>
      </w:pPr>
      <w:r>
        <w:rPr>
          <w:sz w:val="24"/>
          <w:szCs w:val="24"/>
        </w:rPr>
        <w:t>IV Executar as demais atribuições determinadas pelo controlador estabelecidas em normas complementares.</w:t>
      </w:r>
    </w:p>
    <w:p w:rsidR="007B1799" w:rsidRDefault="007B1799" w:rsidP="007B1799">
      <w:pPr>
        <w:ind w:right="1191" w:firstLine="567"/>
        <w:jc w:val="both"/>
        <w:rPr>
          <w:sz w:val="24"/>
          <w:szCs w:val="24"/>
        </w:rPr>
      </w:pPr>
    </w:p>
    <w:p w:rsidR="007B1799" w:rsidRDefault="007B1799" w:rsidP="007B1799">
      <w:pPr>
        <w:ind w:right="1191" w:firstLine="567"/>
        <w:jc w:val="both"/>
        <w:rPr>
          <w:sz w:val="24"/>
          <w:szCs w:val="24"/>
        </w:rPr>
      </w:pPr>
      <w:r>
        <w:rPr>
          <w:sz w:val="24"/>
          <w:szCs w:val="24"/>
        </w:rPr>
        <w:t>Art. 3° Esta portaria entra em vigor na data de sua publicação.</w:t>
      </w:r>
    </w:p>
    <w:p w:rsidR="007B1799" w:rsidRDefault="007B1799" w:rsidP="007B1799">
      <w:pPr>
        <w:ind w:right="1191"/>
        <w:jc w:val="both"/>
        <w:rPr>
          <w:sz w:val="24"/>
          <w:szCs w:val="24"/>
        </w:rPr>
      </w:pPr>
    </w:p>
    <w:p w:rsidR="007B1799" w:rsidRDefault="007B1799" w:rsidP="007B1799">
      <w:pPr>
        <w:ind w:right="1191"/>
        <w:jc w:val="center"/>
        <w:rPr>
          <w:sz w:val="24"/>
          <w:szCs w:val="24"/>
        </w:rPr>
      </w:pPr>
      <w:r>
        <w:rPr>
          <w:sz w:val="24"/>
          <w:szCs w:val="24"/>
        </w:rPr>
        <w:t>Chapecó – SC, 21 de setembro de 2021.</w:t>
      </w:r>
    </w:p>
    <w:p w:rsidR="007B1799" w:rsidRDefault="007B1799" w:rsidP="007B1799">
      <w:pPr>
        <w:ind w:right="1191"/>
        <w:jc w:val="both"/>
        <w:rPr>
          <w:sz w:val="24"/>
          <w:szCs w:val="24"/>
        </w:rPr>
      </w:pPr>
    </w:p>
    <w:p w:rsidR="007B1799" w:rsidRDefault="007B1799" w:rsidP="007B1799">
      <w:pPr>
        <w:ind w:right="1191"/>
        <w:rPr>
          <w:sz w:val="24"/>
          <w:szCs w:val="24"/>
        </w:rPr>
      </w:pPr>
    </w:p>
    <w:p w:rsidR="007B1799" w:rsidRDefault="007B1799" w:rsidP="007B1799">
      <w:pPr>
        <w:ind w:right="1191"/>
        <w:rPr>
          <w:sz w:val="24"/>
          <w:szCs w:val="24"/>
        </w:rPr>
      </w:pPr>
    </w:p>
    <w:p w:rsidR="007B1799" w:rsidRDefault="007B1799" w:rsidP="007B1799">
      <w:pPr>
        <w:ind w:right="1191"/>
        <w:jc w:val="center"/>
        <w:rPr>
          <w:sz w:val="24"/>
          <w:szCs w:val="24"/>
        </w:rPr>
      </w:pPr>
      <w:r>
        <w:rPr>
          <w:sz w:val="24"/>
          <w:szCs w:val="24"/>
        </w:rPr>
        <w:t>NEURI MATELLI</w:t>
      </w:r>
    </w:p>
    <w:p w:rsidR="008B0876" w:rsidRPr="008B0876" w:rsidRDefault="00BA2605" w:rsidP="00BA2605">
      <w:pPr>
        <w:ind w:right="1191"/>
        <w:jc w:val="center"/>
        <w:rPr>
          <w:sz w:val="24"/>
          <w:szCs w:val="24"/>
        </w:rPr>
      </w:pPr>
      <w:r>
        <w:rPr>
          <w:sz w:val="24"/>
          <w:szCs w:val="24"/>
        </w:rPr>
        <w:t>Presidente da Acamosc</w:t>
      </w:r>
    </w:p>
    <w:sectPr w:rsidR="008B0876" w:rsidRPr="008B0876">
      <w:headerReference w:type="default" r:id="rId7"/>
      <w:footerReference w:type="even" r:id="rId8"/>
      <w:footerReference w:type="default" r:id="rId9"/>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C9" w:rsidRDefault="00EE48C9">
      <w:r>
        <w:separator/>
      </w:r>
    </w:p>
  </w:endnote>
  <w:endnote w:type="continuationSeparator" w:id="0">
    <w:p w:rsidR="00EE48C9" w:rsidRDefault="00E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827" w:rsidRDefault="00B578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4827" w:rsidRDefault="00EE48C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827" w:rsidRPr="0019201F" w:rsidRDefault="00B578B0">
    <w:pPr>
      <w:pStyle w:val="Rodap"/>
      <w:ind w:right="360"/>
      <w:jc w:val="center"/>
      <w:rPr>
        <w:rFonts w:ascii="Arial" w:hAnsi="Arial" w:cs="Arial"/>
        <w:color w:val="000080"/>
      </w:rPr>
    </w:pPr>
    <w:r>
      <w:rPr>
        <w:color w:val="000080"/>
      </w:rPr>
      <w:t xml:space="preserve">______________________________________________________________________________________ </w:t>
    </w:r>
    <w:r w:rsidRPr="0019201F">
      <w:rPr>
        <w:rFonts w:ascii="Arial" w:hAnsi="Arial" w:cs="Arial"/>
        <w:color w:val="000080"/>
      </w:rPr>
      <w:t>Rua: Arth</w:t>
    </w:r>
    <w:r>
      <w:rPr>
        <w:rFonts w:ascii="Arial" w:hAnsi="Arial" w:cs="Arial"/>
        <w:color w:val="000080"/>
      </w:rPr>
      <w:t xml:space="preserve">ur João Lara 1050 E Bairro Presidente </w:t>
    </w:r>
    <w:proofErr w:type="spellStart"/>
    <w:r>
      <w:rPr>
        <w:rFonts w:ascii="Arial" w:hAnsi="Arial" w:cs="Arial"/>
        <w:color w:val="000080"/>
      </w:rPr>
      <w:t>Medici</w:t>
    </w:r>
    <w:proofErr w:type="spellEnd"/>
    <w:r>
      <w:rPr>
        <w:rFonts w:ascii="Arial" w:hAnsi="Arial" w:cs="Arial"/>
        <w:color w:val="000080"/>
      </w:rPr>
      <w:t xml:space="preserve"> CEP: 89806-125/</w:t>
    </w:r>
    <w:r w:rsidRPr="0019201F">
      <w:rPr>
        <w:rFonts w:ascii="Arial" w:hAnsi="Arial" w:cs="Arial"/>
        <w:color w:val="000080"/>
      </w:rPr>
      <w:t xml:space="preserve">Telefone (049) </w:t>
    </w:r>
    <w:r>
      <w:rPr>
        <w:rFonts w:ascii="Arial" w:hAnsi="Arial" w:cs="Arial"/>
        <w:color w:val="000080"/>
      </w:rPr>
      <w:t xml:space="preserve">                       3322.2999 – 8402.5302 - Chapecó-</w:t>
    </w:r>
    <w:proofErr w:type="gramStart"/>
    <w:r>
      <w:rPr>
        <w:rFonts w:ascii="Arial" w:hAnsi="Arial" w:cs="Arial"/>
        <w:color w:val="000080"/>
      </w:rPr>
      <w:t xml:space="preserve">SC </w:t>
    </w:r>
    <w:r w:rsidRPr="0019201F">
      <w:rPr>
        <w:rFonts w:ascii="Arial" w:hAnsi="Arial" w:cs="Arial"/>
        <w:color w:val="000080"/>
      </w:rPr>
      <w:t xml:space="preserve"> www.acamosc.org.br</w:t>
    </w:r>
    <w:proofErr w:type="gramEnd"/>
    <w:r w:rsidRPr="0019201F">
      <w:rPr>
        <w:rFonts w:ascii="Arial" w:hAnsi="Arial" w:cs="Arial"/>
        <w:color w:val="000080"/>
      </w:rPr>
      <w:t>.  E-mail acamosc@acamosc.org.br</w:t>
    </w:r>
  </w:p>
  <w:p w:rsidR="00594827" w:rsidRDefault="00EE48C9">
    <w:pPr>
      <w:pStyle w:val="Rodap"/>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C9" w:rsidRDefault="00EE48C9">
      <w:r>
        <w:separator/>
      </w:r>
    </w:p>
  </w:footnote>
  <w:footnote w:type="continuationSeparator" w:id="0">
    <w:p w:rsidR="00EE48C9" w:rsidRDefault="00EE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827" w:rsidRDefault="00BA2605">
    <w:pPr>
      <w:pStyle w:val="Remetente"/>
      <w:jc w:val="center"/>
      <w:rPr>
        <w:noProof/>
      </w:rPr>
    </w:pPr>
    <w:r>
      <w:object w:dxaOrig="9213" w:dyaOrig="1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1.25pt" o:ole="" fillcolor="window">
          <v:imagedata r:id="rId1" o:title=""/>
        </v:shape>
        <o:OLEObject Type="Embed" ProgID="CDraw5" ShapeID="_x0000_i1025" DrawAspect="Content" ObjectID="_1693728922" r:id="rId2"/>
      </w:object>
    </w:r>
  </w:p>
  <w:p w:rsidR="00594827" w:rsidRDefault="00EE48C9" w:rsidP="00BA2605">
    <w:pPr>
      <w:pStyle w:val="Cabealho"/>
      <w:rPr>
        <w:color w:val="0000FF"/>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A07"/>
    <w:multiLevelType w:val="hybridMultilevel"/>
    <w:tmpl w:val="E40A03C4"/>
    <w:lvl w:ilvl="0" w:tplc="7EE800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215715"/>
    <w:multiLevelType w:val="hybridMultilevel"/>
    <w:tmpl w:val="B5E0D6C6"/>
    <w:lvl w:ilvl="0" w:tplc="24ECB328">
      <w:start w:val="1"/>
      <w:numFmt w:val="upp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17C03CD"/>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
    <w:nsid w:val="52E55B11"/>
    <w:multiLevelType w:val="hybridMultilevel"/>
    <w:tmpl w:val="A48C131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0"/>
    <w:rsid w:val="00212ADA"/>
    <w:rsid w:val="00627727"/>
    <w:rsid w:val="007B1799"/>
    <w:rsid w:val="008B0876"/>
    <w:rsid w:val="009A0BA7"/>
    <w:rsid w:val="00A40AAA"/>
    <w:rsid w:val="00B578B0"/>
    <w:rsid w:val="00BA2605"/>
    <w:rsid w:val="00EE4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E0AC57-B999-442C-8D77-711F40F9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B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578B0"/>
    <w:pPr>
      <w:keepNext/>
      <w:jc w:val="center"/>
      <w:outlineLvl w:val="0"/>
    </w:pPr>
    <w:rPr>
      <w:rFonts w:ascii="Arial" w:hAnsi="Arial"/>
      <w:b/>
      <w:sz w:val="28"/>
      <w:u w:val="single"/>
    </w:rPr>
  </w:style>
  <w:style w:type="paragraph" w:styleId="Ttulo2">
    <w:name w:val="heading 2"/>
    <w:basedOn w:val="Normal"/>
    <w:next w:val="Normal"/>
    <w:link w:val="Ttulo2Char"/>
    <w:qFormat/>
    <w:rsid w:val="00B578B0"/>
    <w:pPr>
      <w:keepNext/>
      <w:jc w:val="center"/>
      <w:outlineLvl w:val="1"/>
    </w:pPr>
    <w:rPr>
      <w:rFonts w:ascii="Arial" w:hAnsi="Arial"/>
      <w:sz w:val="28"/>
    </w:rPr>
  </w:style>
  <w:style w:type="paragraph" w:styleId="Ttulo3">
    <w:name w:val="heading 3"/>
    <w:basedOn w:val="Normal"/>
    <w:next w:val="Normal"/>
    <w:link w:val="Ttulo3Char"/>
    <w:qFormat/>
    <w:rsid w:val="00B578B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8B0"/>
    <w:rPr>
      <w:rFonts w:ascii="Arial" w:eastAsia="Times New Roman" w:hAnsi="Arial" w:cs="Times New Roman"/>
      <w:b/>
      <w:sz w:val="28"/>
      <w:szCs w:val="20"/>
      <w:u w:val="single"/>
      <w:lang w:eastAsia="pt-BR"/>
    </w:rPr>
  </w:style>
  <w:style w:type="character" w:customStyle="1" w:styleId="Ttulo2Char">
    <w:name w:val="Título 2 Char"/>
    <w:basedOn w:val="Fontepargpadro"/>
    <w:link w:val="Ttulo2"/>
    <w:rsid w:val="00B578B0"/>
    <w:rPr>
      <w:rFonts w:ascii="Arial" w:eastAsia="Times New Roman" w:hAnsi="Arial" w:cs="Times New Roman"/>
      <w:sz w:val="28"/>
      <w:szCs w:val="20"/>
      <w:lang w:eastAsia="pt-BR"/>
    </w:rPr>
  </w:style>
  <w:style w:type="character" w:customStyle="1" w:styleId="Ttulo3Char">
    <w:name w:val="Título 3 Char"/>
    <w:basedOn w:val="Fontepargpadro"/>
    <w:link w:val="Ttulo3"/>
    <w:rsid w:val="00B578B0"/>
    <w:rPr>
      <w:rFonts w:ascii="Arial" w:eastAsia="Times New Roman" w:hAnsi="Arial" w:cs="Arial"/>
      <w:b/>
      <w:bCs/>
      <w:sz w:val="26"/>
      <w:szCs w:val="26"/>
      <w:lang w:eastAsia="pt-BR"/>
    </w:rPr>
  </w:style>
  <w:style w:type="paragraph" w:styleId="Cabealho">
    <w:name w:val="header"/>
    <w:basedOn w:val="Normal"/>
    <w:link w:val="CabealhoChar"/>
    <w:rsid w:val="00B578B0"/>
    <w:pPr>
      <w:tabs>
        <w:tab w:val="center" w:pos="4320"/>
        <w:tab w:val="right" w:pos="8640"/>
      </w:tabs>
    </w:pPr>
  </w:style>
  <w:style w:type="character" w:customStyle="1" w:styleId="CabealhoChar">
    <w:name w:val="Cabeçalho Char"/>
    <w:basedOn w:val="Fontepargpadro"/>
    <w:link w:val="Cabealho"/>
    <w:rsid w:val="00B578B0"/>
    <w:rPr>
      <w:rFonts w:ascii="Times New Roman" w:eastAsia="Times New Roman" w:hAnsi="Times New Roman" w:cs="Times New Roman"/>
      <w:sz w:val="20"/>
      <w:szCs w:val="20"/>
      <w:lang w:eastAsia="pt-BR"/>
    </w:rPr>
  </w:style>
  <w:style w:type="paragraph" w:styleId="Rodap">
    <w:name w:val="footer"/>
    <w:basedOn w:val="Normal"/>
    <w:link w:val="RodapChar"/>
    <w:rsid w:val="00B578B0"/>
    <w:pPr>
      <w:tabs>
        <w:tab w:val="center" w:pos="4320"/>
        <w:tab w:val="right" w:pos="8640"/>
      </w:tabs>
    </w:pPr>
  </w:style>
  <w:style w:type="character" w:customStyle="1" w:styleId="RodapChar">
    <w:name w:val="Rodapé Char"/>
    <w:basedOn w:val="Fontepargpadro"/>
    <w:link w:val="Rodap"/>
    <w:rsid w:val="00B578B0"/>
    <w:rPr>
      <w:rFonts w:ascii="Times New Roman" w:eastAsia="Times New Roman" w:hAnsi="Times New Roman" w:cs="Times New Roman"/>
      <w:sz w:val="20"/>
      <w:szCs w:val="20"/>
      <w:lang w:eastAsia="pt-BR"/>
    </w:rPr>
  </w:style>
  <w:style w:type="paragraph" w:styleId="Remetente">
    <w:name w:val="envelope return"/>
    <w:basedOn w:val="Normal"/>
    <w:rsid w:val="00B578B0"/>
  </w:style>
  <w:style w:type="character" w:styleId="Nmerodepgina">
    <w:name w:val="page number"/>
    <w:basedOn w:val="Fontepargpadro"/>
    <w:rsid w:val="00B578B0"/>
  </w:style>
  <w:style w:type="paragraph" w:styleId="Corpodetexto">
    <w:name w:val="Body Text"/>
    <w:basedOn w:val="Normal"/>
    <w:link w:val="CorpodetextoChar"/>
    <w:rsid w:val="00B578B0"/>
    <w:pPr>
      <w:jc w:val="both"/>
    </w:pPr>
    <w:rPr>
      <w:color w:val="000000"/>
      <w:sz w:val="24"/>
    </w:rPr>
  </w:style>
  <w:style w:type="character" w:customStyle="1" w:styleId="CorpodetextoChar">
    <w:name w:val="Corpo de texto Char"/>
    <w:basedOn w:val="Fontepargpadro"/>
    <w:link w:val="Corpodetexto"/>
    <w:rsid w:val="00B578B0"/>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B578B0"/>
    <w:pPr>
      <w:spacing w:after="120" w:line="480" w:lineRule="auto"/>
      <w:ind w:left="283"/>
    </w:pPr>
  </w:style>
  <w:style w:type="character" w:customStyle="1" w:styleId="Recuodecorpodetexto2Char">
    <w:name w:val="Recuo de corpo de texto 2 Char"/>
    <w:basedOn w:val="Fontepargpadro"/>
    <w:link w:val="Recuodecorpodetexto2"/>
    <w:rsid w:val="00B578B0"/>
    <w:rPr>
      <w:rFonts w:ascii="Times New Roman" w:eastAsia="Times New Roman" w:hAnsi="Times New Roman" w:cs="Times New Roman"/>
      <w:sz w:val="20"/>
      <w:szCs w:val="20"/>
      <w:lang w:eastAsia="pt-BR"/>
    </w:rPr>
  </w:style>
  <w:style w:type="paragraph" w:styleId="NormalWeb">
    <w:name w:val="Normal (Web)"/>
    <w:basedOn w:val="Normal"/>
    <w:rsid w:val="00B578B0"/>
    <w:pPr>
      <w:spacing w:before="100" w:beforeAutospacing="1" w:after="100" w:afterAutospacing="1"/>
    </w:pPr>
    <w:rPr>
      <w:sz w:val="24"/>
      <w:szCs w:val="24"/>
    </w:rPr>
  </w:style>
  <w:style w:type="paragraph" w:styleId="Lista">
    <w:name w:val="List"/>
    <w:basedOn w:val="Corpodetexto"/>
    <w:rsid w:val="00B578B0"/>
    <w:pPr>
      <w:suppressAutoHyphens/>
      <w:spacing w:after="120"/>
      <w:jc w:val="left"/>
    </w:pPr>
    <w:rPr>
      <w:rFonts w:cs="Tahoma"/>
      <w:color w:val="auto"/>
      <w:sz w:val="20"/>
      <w:lang w:eastAsia="ar-SA"/>
    </w:rPr>
  </w:style>
  <w:style w:type="paragraph" w:customStyle="1" w:styleId="WW-Recuodecorpodetexto3">
    <w:name w:val="WW-Recuo de corpo de texto 3"/>
    <w:basedOn w:val="Normal"/>
    <w:rsid w:val="00B578B0"/>
    <w:pPr>
      <w:widowControl w:val="0"/>
      <w:suppressAutoHyphens/>
      <w:ind w:firstLine="708"/>
      <w:jc w:val="both"/>
    </w:pPr>
    <w:rPr>
      <w:rFonts w:ascii="Tahoma" w:eastAsia="HG Mincho Light J" w:hAnsi="Tahoma"/>
      <w:color w:val="000000"/>
      <w:sz w:val="24"/>
    </w:rPr>
  </w:style>
  <w:style w:type="paragraph" w:customStyle="1" w:styleId="western">
    <w:name w:val="western"/>
    <w:basedOn w:val="Normal"/>
    <w:rsid w:val="00B578B0"/>
    <w:pPr>
      <w:spacing w:before="280" w:after="119"/>
    </w:pPr>
    <w:rPr>
      <w:sz w:val="24"/>
      <w:szCs w:val="24"/>
    </w:rPr>
  </w:style>
  <w:style w:type="paragraph" w:styleId="Recuodecorpodetexto">
    <w:name w:val="Body Text Indent"/>
    <w:basedOn w:val="Normal"/>
    <w:link w:val="RecuodecorpodetextoChar"/>
    <w:rsid w:val="00B578B0"/>
    <w:pPr>
      <w:spacing w:after="120"/>
      <w:ind w:left="283"/>
    </w:pPr>
  </w:style>
  <w:style w:type="character" w:customStyle="1" w:styleId="RecuodecorpodetextoChar">
    <w:name w:val="Recuo de corpo de texto Char"/>
    <w:basedOn w:val="Fontepargpadro"/>
    <w:link w:val="Recuodecorpodetexto"/>
    <w:rsid w:val="00B578B0"/>
    <w:rPr>
      <w:rFonts w:ascii="Times New Roman" w:eastAsia="Times New Roman" w:hAnsi="Times New Roman" w:cs="Times New Roman"/>
      <w:sz w:val="20"/>
      <w:szCs w:val="20"/>
      <w:lang w:eastAsia="pt-BR"/>
    </w:rPr>
  </w:style>
  <w:style w:type="character" w:styleId="nfase">
    <w:name w:val="Emphasis"/>
    <w:qFormat/>
    <w:rsid w:val="00B578B0"/>
    <w:rPr>
      <w:i/>
      <w:iCs/>
    </w:rPr>
  </w:style>
  <w:style w:type="paragraph" w:styleId="Textodebalo">
    <w:name w:val="Balloon Text"/>
    <w:basedOn w:val="Normal"/>
    <w:link w:val="TextodebaloChar"/>
    <w:uiPriority w:val="99"/>
    <w:semiHidden/>
    <w:unhideWhenUsed/>
    <w:rsid w:val="00627727"/>
    <w:rPr>
      <w:rFonts w:ascii="Segoe UI" w:hAnsi="Segoe UI" w:cs="Segoe UI"/>
      <w:sz w:val="18"/>
      <w:szCs w:val="18"/>
    </w:rPr>
  </w:style>
  <w:style w:type="character" w:customStyle="1" w:styleId="TextodebaloChar">
    <w:name w:val="Texto de balão Char"/>
    <w:basedOn w:val="Fontepargpadro"/>
    <w:link w:val="Textodebalo"/>
    <w:uiPriority w:val="99"/>
    <w:semiHidden/>
    <w:rsid w:val="00627727"/>
    <w:rPr>
      <w:rFonts w:ascii="Segoe UI" w:eastAsia="Times New Roman" w:hAnsi="Segoe UI" w:cs="Segoe UI"/>
      <w:sz w:val="18"/>
      <w:szCs w:val="18"/>
      <w:lang w:eastAsia="pt-BR"/>
    </w:rPr>
  </w:style>
  <w:style w:type="paragraph" w:styleId="PargrafodaLista">
    <w:name w:val="List Paragraph"/>
    <w:basedOn w:val="Normal"/>
    <w:uiPriority w:val="34"/>
    <w:qFormat/>
    <w:rsid w:val="007B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Acamosc</dc:creator>
  <cp:keywords/>
  <dc:description/>
  <cp:lastModifiedBy>Acamosc</cp:lastModifiedBy>
  <cp:revision>2</cp:revision>
  <cp:lastPrinted>2021-09-21T14:27:00Z</cp:lastPrinted>
  <dcterms:created xsi:type="dcterms:W3CDTF">2021-09-21T14:29:00Z</dcterms:created>
  <dcterms:modified xsi:type="dcterms:W3CDTF">2021-09-21T14:29:00Z</dcterms:modified>
</cp:coreProperties>
</file>